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b/>
          <w:sz w:val="28"/>
        </w:rPr>
        <w:t>В управлении Школой участвует Учредитель</w:t>
      </w:r>
      <w:r w:rsidRPr="0054448A">
        <w:rPr>
          <w:sz w:val="28"/>
        </w:rPr>
        <w:t xml:space="preserve"> в рамках своей компетенции, к которой относятся следующие вопросы:  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осуществление контроля за финансовой и хозяйственной деятельностью Школы;</w:t>
      </w:r>
      <w:bookmarkStart w:id="0" w:name="_GoBack"/>
      <w:bookmarkEnd w:id="0"/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утверждение Устава Школы, изменений и дополнений к нему;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согласование программы развития Школы;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 xml:space="preserve">- назначение директора Школы и прекращение его полномочий, а также заключение и прекращение трудового договора с ним; 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формирование и утверждение муниципального задания Школе в соответствии с предусмотренной Уставом Школы основной деятельностью;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финансовое обеспечение выполнения муниципального задания в установленном порядке;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 xml:space="preserve">- получение отчетов о деятельности Школы, о поступлении и расходовании финансовых и материальных средств, отчета о результатах </w:t>
      </w:r>
      <w:proofErr w:type="spellStart"/>
      <w:r w:rsidRPr="0054448A">
        <w:rPr>
          <w:sz w:val="28"/>
        </w:rPr>
        <w:t>самообследования</w:t>
      </w:r>
      <w:proofErr w:type="spellEnd"/>
      <w:r w:rsidRPr="0054448A">
        <w:rPr>
          <w:sz w:val="28"/>
        </w:rPr>
        <w:t xml:space="preserve"> Школы;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рассмотрение и одобрение предложений директора Школы о совершении сделок с имуществом Школы в случаях, если в соответствии с федеральным законодательством для совершения таких сделок требуется согласие Учредителя;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 xml:space="preserve">- принятие решения о переименовании, об изменении организационно-правовой </w:t>
      </w:r>
      <w:proofErr w:type="gramStart"/>
      <w:r w:rsidRPr="0054448A">
        <w:rPr>
          <w:sz w:val="28"/>
        </w:rPr>
        <w:t>формы  Школы</w:t>
      </w:r>
      <w:proofErr w:type="gramEnd"/>
      <w:r w:rsidRPr="0054448A">
        <w:rPr>
          <w:sz w:val="28"/>
        </w:rPr>
        <w:t>, реорганизации и ликвидации Школы;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 xml:space="preserve">- утверждение передаточного акта или разделительного баланса в </w:t>
      </w:r>
      <w:proofErr w:type="gramStart"/>
      <w:r w:rsidRPr="0054448A">
        <w:rPr>
          <w:sz w:val="28"/>
        </w:rPr>
        <w:t>случае  реорганизации</w:t>
      </w:r>
      <w:proofErr w:type="gramEnd"/>
      <w:r w:rsidRPr="0054448A">
        <w:rPr>
          <w:sz w:val="28"/>
        </w:rPr>
        <w:t>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54448A" w:rsidRPr="0054448A" w:rsidRDefault="0054448A" w:rsidP="0054448A">
      <w:pPr>
        <w:pStyle w:val="20"/>
        <w:shd w:val="clear" w:color="auto" w:fill="auto"/>
        <w:tabs>
          <w:tab w:val="left" w:pos="-3402"/>
        </w:tabs>
        <w:spacing w:before="0" w:after="0" w:line="240" w:lineRule="auto"/>
        <w:ind w:firstLine="567"/>
        <w:jc w:val="both"/>
        <w:rPr>
          <w:sz w:val="28"/>
        </w:rPr>
      </w:pPr>
      <w:r w:rsidRPr="0054448A">
        <w:rPr>
          <w:sz w:val="28"/>
        </w:rPr>
        <w:t xml:space="preserve">- принятие решений по иным вопросам, отнесенным к компетенции Учредителя действующим законодательством. </w:t>
      </w:r>
    </w:p>
    <w:sectPr w:rsidR="0054448A" w:rsidRPr="005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D19"/>
    <w:multiLevelType w:val="hybridMultilevel"/>
    <w:tmpl w:val="00BC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5C7FAA"/>
    <w:multiLevelType w:val="singleLevel"/>
    <w:tmpl w:val="F17A7E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5A5D6095"/>
    <w:multiLevelType w:val="multilevel"/>
    <w:tmpl w:val="F7588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A"/>
    <w:rsid w:val="00331CA9"/>
    <w:rsid w:val="005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B160-873C-488E-BB68-DD1327E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4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44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48A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rsid w:val="0054448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5444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2019-09-03T20:24:00Z</dcterms:created>
  <dcterms:modified xsi:type="dcterms:W3CDTF">2019-09-03T20:25:00Z</dcterms:modified>
</cp:coreProperties>
</file>